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Edson  Alves de Sousa</w:t>
      </w:r>
    </w:p>
    <w:p w:rsidR="00000000" w:rsidDel="00000000" w:rsidP="00000000" w:rsidRDefault="00000000" w:rsidRPr="00000000" w14:paraId="0000000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GURJAU, 174 - São Paulo, SP 02264-040 11983884143  edsonemariana@gmail.com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Resumo profissional</w:t>
      </w:r>
    </w:p>
    <w:p w:rsidR="00000000" w:rsidDel="00000000" w:rsidP="00000000" w:rsidRDefault="00000000" w:rsidRPr="00000000" w14:paraId="000000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Atendente de vendas, com 19 anos de experiência progressiva em setor de auto peças. Oferecendo conhecimentos em Vendas, atendimento a Clientes e Financeiro, com aptidão em Negociação. Empreendedor energético, independente e formador de equipes, capaz de navegar por situações de alto estresse e atingir os objetivos pontualmente e abaixo do orçamento.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Histórico profissional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Julho 2005 - Junho 2020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Jahu Borrachas e Auto peças Ltda. São Paulo, SP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Atendente de vendas    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Auxílio ao departamento transporte no desenvolvimento das operações e resoluções de problemas, prestando um serviço de atendimento ao cliente de ponta.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Atendimento a Clientes e vendas, cadastro de clientes.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Suporte a gerência em relatórios, Liberação de descontos e pedidos, análise financeira.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Treinamento para representantes e funcionários novos, e responsável pelo sistema de representante.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Setembro 2001 - Julho 2005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RC Borrachas Automotivas Ltda São Paulo, SP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Auxiliar financeiro    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Reorganização de processos de contas a pagar, e Receber.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Cumprimento de todas as políticas estabelecidas e realização de conciliações bancárias, contas a pagar/receber, emissão de faturas, cobranças.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Atendimento de vendas suporte a clientes e representantes.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Cadastro e Clientes novos e liberação de pedidos.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Maio 2001  - Julho 2001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FK equipamentos Ltda. </w:t>
      </w:r>
    </w:p>
    <w:p w:rsidR="00000000" w:rsidDel="00000000" w:rsidP="00000000" w:rsidRDefault="00000000" w:rsidRPr="00000000" w14:paraId="0000001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Assistente financeiro    </w:t>
      </w:r>
    </w:p>
    <w:p w:rsidR="00000000" w:rsidDel="00000000" w:rsidP="00000000" w:rsidRDefault="00000000" w:rsidRPr="00000000" w14:paraId="0000001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Reorganização de processos de contas a pagar,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Cumprimento de todas as políticas estabelecidas e realização de conciliações bancárias, contas a pagar/receber, emissão de faturas, cobranças.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Arial" w:cs="Arial" w:eastAsia="Arial" w:hAnsi="Arial"/>
          <w:color w:val="323130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 Suporte a clientes e representantes.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Cadastro e Clientes novos e liberação de pedidos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Outubro 1995 - Janeiro 2001</w:t>
      </w:r>
    </w:p>
    <w:p w:rsidR="00000000" w:rsidDel="00000000" w:rsidP="00000000" w:rsidRDefault="00000000" w:rsidRPr="00000000" w14:paraId="0000002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Ybel Equipamentos Ltda São Paulo, SP</w:t>
      </w:r>
    </w:p>
    <w:p w:rsidR="00000000" w:rsidDel="00000000" w:rsidP="00000000" w:rsidRDefault="00000000" w:rsidRPr="00000000" w14:paraId="0000002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b w:val="1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Auxiliar de contas a pagar    </w:t>
      </w:r>
    </w:p>
    <w:p w:rsidR="00000000" w:rsidDel="00000000" w:rsidP="00000000" w:rsidRDefault="00000000" w:rsidRPr="00000000" w14:paraId="0000002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b w:val="0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Cumprimento de todas as políticas estabelecidas e realização de conciliações bancárias, contas a pagar/receber, emissão de faturas, cobranças, registros de saldo , pagamento de prestadores de serviço 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b w:val="0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Entrega de serviço excepcional para cada consumidor, ouvindo preocupações e respondendo dúvidas.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b w:val="0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Reorganização de processos de contas a pagar, reduzindo atrasos nos pagamentos de fornecedores de 30 para 15 dias.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acadêmica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MBA em logistica e Suply Chain</w:t>
      </w: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: Logistica ,2009  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Universidade Nove de julho São Paulo, SP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130"/>
          <w:sz w:val="21"/>
          <w:szCs w:val="21"/>
          <w:rtl w:val="0"/>
        </w:rPr>
        <w:t xml:space="preserve">Bacharel em Administração de empresas</w:t>
      </w: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: Administração,2001  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130"/>
          <w:sz w:val="21"/>
          <w:szCs w:val="21"/>
          <w:rtl w:val="0"/>
        </w:rPr>
        <w:t xml:space="preserve">Faculdade Santa Rita de Cássia São Paulo, SP</w:t>
      </w:r>
    </w:p>
    <w:p w:rsidR="00000000" w:rsidDel="00000000" w:rsidP="00000000" w:rsidRDefault="00000000" w:rsidRPr="00000000" w14:paraId="0000003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Competências</w:t>
      </w:r>
    </w:p>
    <w:p w:rsidR="00000000" w:rsidDel="00000000" w:rsidP="00000000" w:rsidRDefault="00000000" w:rsidRPr="00000000" w14:paraId="000000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32313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Vendas de produtos e serviços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Relatório de vendas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Educação e treinamento de funcionários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Elaboração de relatórios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Transações em dinheiro e cartão de crédito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Fechamento de vendas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130"/>
          <w:sz w:val="21"/>
          <w:szCs w:val="21"/>
          <w:u w:val="none"/>
          <w:shd w:fill="auto" w:val="clear"/>
          <w:vertAlign w:val="baseline"/>
          <w:rtl w:val="0"/>
        </w:rPr>
        <w:t xml:space="preserve">Alcance de metas de vendas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